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职业技能鉴定考试考生须知</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为确保顺利参加考试，请广大考生严格按照程序要求进行报名：</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一、注册报名平台</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通过电脑端（推荐</w:t>
      </w:r>
      <w:r>
        <w:rPr>
          <w:rFonts w:hint="eastAsia" w:ascii="仿宋" w:hAnsi="仿宋" w:eastAsia="仿宋"/>
          <w:color w:val="000000" w:themeColor="text1"/>
          <w:sz w:val="32"/>
          <w:szCs w:val="32"/>
          <w14:textFill>
            <w14:solidFill>
              <w14:schemeClr w14:val="tx1"/>
            </w14:solidFill>
          </w14:textFill>
        </w:rPr>
        <w:t>360</w:t>
      </w:r>
      <w:r>
        <w:rPr>
          <w:rFonts w:hint="eastAsia" w:ascii="仿宋_GB2312" w:eastAsia="仿宋_GB2312"/>
          <w:color w:val="000000" w:themeColor="text1"/>
          <w:sz w:val="32"/>
          <w:szCs w:val="32"/>
          <w14:textFill>
            <w14:solidFill>
              <w14:schemeClr w14:val="tx1"/>
            </w14:solidFill>
          </w14:textFill>
        </w:rPr>
        <w:t>浏览器</w:t>
      </w:r>
      <w:r>
        <w:rPr>
          <w:rFonts w:hint="eastAsia" w:ascii="仿宋_GB2312" w:eastAsia="仿宋_GB2312"/>
          <w:color w:val="000000" w:themeColor="text1"/>
          <w:sz w:val="32"/>
          <w:szCs w:val="32"/>
          <w:lang w:val="en-US" w:eastAsia="zh-CN"/>
          <w14:textFill>
            <w14:solidFill>
              <w14:schemeClr w14:val="tx1"/>
            </w14:solidFill>
          </w14:textFill>
        </w:rPr>
        <w:t>极速</w:t>
      </w:r>
      <w:r>
        <w:rPr>
          <w:rFonts w:hint="eastAsia" w:ascii="仿宋_GB2312" w:eastAsia="仿宋_GB2312"/>
          <w:color w:val="000000" w:themeColor="text1"/>
          <w:sz w:val="32"/>
          <w:szCs w:val="32"/>
          <w14:textFill>
            <w14:solidFill>
              <w14:schemeClr w14:val="tx1"/>
            </w14:solidFill>
          </w14:textFill>
        </w:rPr>
        <w:t>模式）进入“湖北卫生人才网”，点击“</w:t>
      </w:r>
      <w:r>
        <w:rPr>
          <w:rFonts w:hint="eastAsia" w:ascii="仿宋_GB2312" w:eastAsia="仿宋_GB2312"/>
          <w:color w:val="000000" w:themeColor="text1"/>
          <w:sz w:val="32"/>
          <w:szCs w:val="32"/>
          <w:lang w:val="en-US" w:eastAsia="zh-CN"/>
          <w14:textFill>
            <w14:solidFill>
              <w14:schemeClr w14:val="tx1"/>
            </w14:solidFill>
          </w14:textFill>
        </w:rPr>
        <w:t>湖北省卫生健康行业</w:t>
      </w:r>
      <w:r>
        <w:rPr>
          <w:rFonts w:hint="eastAsia" w:ascii="仿宋_GB2312" w:eastAsia="仿宋_GB2312"/>
          <w:color w:val="auto"/>
          <w:sz w:val="32"/>
          <w:szCs w:val="32"/>
        </w:rPr>
        <w:t>职业技能鉴定考试</w:t>
      </w:r>
      <w:r>
        <w:rPr>
          <w:rFonts w:hint="eastAsia" w:ascii="仿宋_GB2312" w:eastAsia="仿宋_GB2312"/>
          <w:color w:val="000000" w:themeColor="text1"/>
          <w:sz w:val="32"/>
          <w:szCs w:val="32"/>
          <w14:textFill>
            <w14:solidFill>
              <w14:schemeClr w14:val="tx1"/>
            </w14:solidFill>
          </w14:textFill>
        </w:rPr>
        <w:t>”，注册完成后，进入报名界面</w:t>
      </w:r>
      <w:bookmarkStart w:id="0" w:name="_GoBack"/>
      <w:bookmarkEnd w:id="0"/>
      <w:r>
        <w:rPr>
          <w:rFonts w:hint="eastAsia" w:ascii="仿宋_GB2312" w:eastAsia="仿宋_GB2312"/>
          <w:color w:val="000000" w:themeColor="text1"/>
          <w:sz w:val="32"/>
          <w:szCs w:val="32"/>
          <w14:textFill>
            <w14:solidFill>
              <w14:schemeClr w14:val="tx1"/>
            </w14:solidFill>
          </w14:textFill>
        </w:rPr>
        <w:t>。通过学校或培训机构集中报名的考生也需要按以上方法注册报名。</w:t>
      </w:r>
    </w:p>
    <w:p>
      <w:pPr>
        <w:numPr>
          <w:ilvl w:val="0"/>
          <w:numId w:val="1"/>
        </w:numPr>
        <w:ind w:left="640" w:leftChars="0" w:firstLine="0" w:firstLineChars="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填写个人信息</w:t>
      </w:r>
    </w:p>
    <w:p>
      <w:pPr>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姓名、性别、证件类型、证件号码、本人身份、出生日期、报考专业、报考级别、文化程度、工作单位、常驻地区、是否有医学背景、是否属于医疗机构</w:t>
      </w:r>
      <w:r>
        <w:rPr>
          <w:rFonts w:hint="eastAsia" w:ascii="仿宋_GB2312" w:eastAsia="仿宋_GB2312"/>
          <w:color w:val="000000" w:themeColor="text1"/>
          <w:sz w:val="32"/>
          <w:szCs w:val="32"/>
          <w:lang w:val="en-US" w:eastAsia="zh-CN"/>
          <w14:textFill>
            <w14:solidFill>
              <w14:schemeClr w14:val="tx1"/>
            </w14:solidFill>
          </w14:textFill>
        </w:rPr>
        <w:t>为必填项，因漏填错填信息导致的无法正常参加考试等一切后果由考生自行负责。</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三、必传资料</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1</w:t>
      </w:r>
      <w:r>
        <w:rPr>
          <w:rFonts w:hint="eastAsia" w:ascii="仿宋_GB2312" w:eastAsia="仿宋_GB2312"/>
          <w:color w:val="000000" w:themeColor="text1"/>
          <w:sz w:val="32"/>
          <w:szCs w:val="32"/>
          <w14:textFill>
            <w14:solidFill>
              <w14:schemeClr w14:val="tx1"/>
            </w14:solidFill>
          </w14:textFill>
        </w:rPr>
        <w:t>.证件照：所有考生都需上传一寸登记照片，背景颜色为白色，大小为</w:t>
      </w: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K</w:t>
      </w:r>
      <w:r>
        <w:rPr>
          <w:rFonts w:hint="eastAsia" w:ascii="仿宋" w:hAnsi="仿宋" w:eastAsia="仿宋"/>
          <w:color w:val="000000" w:themeColor="text1"/>
          <w:sz w:val="32"/>
          <w:szCs w:val="32"/>
          <w14:textFill>
            <w14:solidFill>
              <w14:schemeClr w14:val="tx1"/>
            </w14:solidFill>
          </w14:textFill>
        </w:rPr>
        <w:t>—45</w:t>
      </w:r>
      <w:r>
        <w:rPr>
          <w:rFonts w:hint="eastAsia" w:ascii="仿宋_GB2312" w:eastAsia="仿宋_GB2312"/>
          <w:color w:val="000000" w:themeColor="text1"/>
          <w:sz w:val="32"/>
          <w:szCs w:val="32"/>
          <w14:textFill>
            <w14:solidFill>
              <w14:schemeClr w14:val="tx1"/>
            </w14:solidFill>
          </w14:textFill>
        </w:rPr>
        <w:t>K。</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w:t>
      </w:r>
      <w:r>
        <w:rPr>
          <w:rFonts w:hint="eastAsia" w:ascii="仿宋_GB2312" w:eastAsia="仿宋_GB2312"/>
          <w:color w:val="000000" w:themeColor="text1"/>
          <w:sz w:val="32"/>
          <w:szCs w:val="32"/>
          <w14:textFill>
            <w14:solidFill>
              <w14:schemeClr w14:val="tx1"/>
            </w14:solidFill>
          </w14:textFill>
        </w:rPr>
        <w:t>.学历专业证明材料：考生需将毕业证或学位证择一拍照上传，填写的文字信息应与毕业证图片显示一致。</w:t>
      </w:r>
    </w:p>
    <w:p>
      <w:pPr>
        <w:ind w:firstLine="64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健康管理师专业</w:t>
      </w:r>
      <w:r>
        <w:rPr>
          <w:rFonts w:hint="eastAsia" w:ascii="仿宋_GB2312" w:eastAsia="仿宋_GB2312"/>
          <w:color w:val="000000" w:themeColor="text1"/>
          <w:sz w:val="32"/>
          <w:szCs w:val="32"/>
          <w14:textFill>
            <w14:solidFill>
              <w14:schemeClr w14:val="tx1"/>
            </w14:solidFill>
          </w14:textFill>
        </w:rPr>
        <w:t>医药卫生专业大专及以上应届毕业生申请参加考试的，可将学生证作为毕业证明材料拍照上传，医药卫生专业非应届毕业</w:t>
      </w:r>
      <w:r>
        <w:rPr>
          <w:rFonts w:hint="eastAsia" w:ascii="仿宋_GB2312" w:eastAsia="仿宋_GB2312"/>
          <w:color w:val="000000" w:themeColor="text1"/>
          <w:sz w:val="32"/>
          <w:szCs w:val="32"/>
          <w:lang w:val="en-US" w:eastAsia="zh-CN"/>
          <w14:textFill>
            <w14:solidFill>
              <w14:schemeClr w14:val="tx1"/>
            </w14:solidFill>
          </w14:textFill>
        </w:rPr>
        <w:t>的在校</w:t>
      </w:r>
      <w:r>
        <w:rPr>
          <w:rFonts w:hint="eastAsia" w:ascii="仿宋_GB2312" w:eastAsia="仿宋_GB2312"/>
          <w:color w:val="000000" w:themeColor="text1"/>
          <w:sz w:val="32"/>
          <w:szCs w:val="32"/>
          <w14:textFill>
            <w14:solidFill>
              <w14:schemeClr w14:val="tx1"/>
            </w14:solidFill>
          </w14:textFill>
        </w:rPr>
        <w:t>生及非医药卫生专业应届毕业生不得参加考试。</w:t>
      </w:r>
    </w:p>
    <w:p>
      <w:pPr>
        <w:ind w:firstLine="64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口腔修复体制作工专业本次仅接受高职高专应届毕业生参加考试，</w:t>
      </w:r>
      <w:r>
        <w:rPr>
          <w:rFonts w:hint="eastAsia" w:ascii="仿宋_GB2312" w:eastAsia="仿宋_GB2312"/>
          <w:color w:val="000000" w:themeColor="text1"/>
          <w:sz w:val="32"/>
          <w:szCs w:val="32"/>
          <w14:textFill>
            <w14:solidFill>
              <w14:schemeClr w14:val="tx1"/>
            </w14:solidFill>
          </w14:textFill>
        </w:rPr>
        <w:t>可将学生证作为毕业证明材料拍照上传</w:t>
      </w:r>
      <w:r>
        <w:rPr>
          <w:rFonts w:hint="eastAsia" w:ascii="仿宋_GB2312" w:eastAsia="仿宋_GB2312"/>
          <w:color w:val="000000" w:themeColor="text1"/>
          <w:sz w:val="32"/>
          <w:szCs w:val="32"/>
          <w:lang w:eastAsia="zh-CN"/>
          <w14:textFill>
            <w14:solidFill>
              <w14:schemeClr w14:val="tx1"/>
            </w14:solidFill>
          </w14:textFill>
        </w:rPr>
        <w:t>。</w:t>
      </w:r>
    </w:p>
    <w:p>
      <w:pPr>
        <w:ind w:firstLine="640"/>
        <w:rPr>
          <w:rFonts w:hint="eastAsia" w:ascii="仿宋_GB2312" w:eastAsia="仿宋_GB2312"/>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四、非医药卫生专业考生上传资料</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1</w:t>
      </w:r>
      <w:r>
        <w:rPr>
          <w:rFonts w:hint="eastAsia" w:ascii="仿宋_GB2312" w:eastAsia="仿宋_GB2312"/>
          <w:color w:val="000000" w:themeColor="text1"/>
          <w:sz w:val="32"/>
          <w:szCs w:val="32"/>
          <w14:textFill>
            <w14:solidFill>
              <w14:schemeClr w14:val="tx1"/>
            </w14:solidFill>
          </w14:textFill>
        </w:rPr>
        <w:t>.培训经历证明材料：</w:t>
      </w:r>
    </w:p>
    <w:p>
      <w:pPr>
        <w:rPr>
          <w:rFonts w:ascii="仿宋_GB2312" w:eastAsia="仿宋_GB2312"/>
          <w:color w:val="000000" w:themeColor="text1"/>
          <w:spacing w:val="-8"/>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非医药卫生专业考生需将参加培训取得的合格证书拍</w:t>
      </w:r>
      <w:r>
        <w:rPr>
          <w:rFonts w:hint="eastAsia" w:ascii="仿宋_GB2312" w:eastAsia="仿宋_GB2312"/>
          <w:color w:val="000000" w:themeColor="text1"/>
          <w:spacing w:val="-10"/>
          <w:sz w:val="32"/>
          <w:szCs w:val="32"/>
          <w14:textFill>
            <w14:solidFill>
              <w14:schemeClr w14:val="tx1"/>
            </w14:solidFill>
          </w14:textFill>
        </w:rPr>
        <w:t>照</w:t>
      </w:r>
      <w:r>
        <w:rPr>
          <w:rFonts w:hint="eastAsia" w:ascii="仿宋_GB2312" w:eastAsia="仿宋_GB2312"/>
          <w:color w:val="000000" w:themeColor="text1"/>
          <w:spacing w:val="-8"/>
          <w:sz w:val="32"/>
          <w:szCs w:val="32"/>
          <w14:textFill>
            <w14:solidFill>
              <w14:schemeClr w14:val="tx1"/>
            </w14:solidFill>
          </w14:textFill>
        </w:rPr>
        <w:t>上传。填写的培训学校名称和培训学时应与材料显示的一致。</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w:t>
      </w:r>
      <w:r>
        <w:rPr>
          <w:rFonts w:hint="eastAsia" w:ascii="仿宋_GB2312" w:eastAsia="仿宋_GB2312"/>
          <w:color w:val="000000" w:themeColor="text1"/>
          <w:sz w:val="32"/>
          <w:szCs w:val="32"/>
          <w14:textFill>
            <w14:solidFill>
              <w14:schemeClr w14:val="tx1"/>
            </w14:solidFill>
          </w14:textFill>
        </w:rPr>
        <w:t>.工作经历证明材料：</w:t>
      </w:r>
    </w:p>
    <w:p>
      <w:pPr>
        <w:rPr>
          <w:rFonts w:ascii="仿宋_GB2312" w:eastAsia="仿宋_GB2312"/>
          <w:color w:val="000000" w:themeColor="text1"/>
          <w:spacing w:val="-6"/>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pacing w:val="-6"/>
          <w:kern w:val="0"/>
          <w:sz w:val="32"/>
          <w:szCs w:val="32"/>
          <w14:textFill>
            <w14:solidFill>
              <w14:schemeClr w14:val="tx1"/>
            </w14:solidFill>
          </w14:textFill>
        </w:rPr>
        <w:t>证明材料应显示考生本人从业单位、从事职业和从业年限。</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以上两项材料医药卫生专业考生无需提供。</w:t>
      </w:r>
    </w:p>
    <w:p>
      <w:pPr>
        <w:widowControl/>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p>
      <w:pPr>
        <w:widowControl/>
        <w:jc w:val="left"/>
        <w:rPr>
          <w:rFonts w:hint="eastAsia" w:ascii="黑体" w:hAnsi="黑体" w:eastAsia="黑体"/>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A1F8"/>
    <w:multiLevelType w:val="singleLevel"/>
    <w:tmpl w:val="2AC5A1F8"/>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A971A9"/>
    <w:rsid w:val="7EF22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71596</dc:creator>
  <cp:lastModifiedBy>媛小co</cp:lastModifiedBy>
  <dcterms:modified xsi:type="dcterms:W3CDTF">2019-05-22T03:02:46Z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